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D076" w14:textId="729824BA" w:rsidR="00483CC0" w:rsidRPr="009D4053" w:rsidRDefault="00483CC0" w:rsidP="009D4053">
      <w:pPr>
        <w:spacing w:after="0" w:line="240" w:lineRule="auto"/>
        <w:rPr>
          <w:rFonts w:ascii="Times New Roman" w:eastAsia="Times New Roman" w:hAnsi="Times New Roman" w:cs="Times New Roman"/>
          <w:b/>
          <w:bCs/>
          <w:sz w:val="36"/>
          <w:szCs w:val="36"/>
        </w:rPr>
      </w:pPr>
      <w:proofErr w:type="spellStart"/>
      <w:r w:rsidRPr="009D4053">
        <w:rPr>
          <w:rFonts w:ascii="Times New Roman" w:eastAsia="Times New Roman" w:hAnsi="Times New Roman" w:cs="Times New Roman"/>
          <w:b/>
          <w:bCs/>
          <w:sz w:val="36"/>
          <w:szCs w:val="36"/>
        </w:rPr>
        <w:t>Vint</w:t>
      </w:r>
      <w:proofErr w:type="spellEnd"/>
      <w:r w:rsidRPr="009D4053">
        <w:rPr>
          <w:rFonts w:ascii="Times New Roman" w:eastAsia="Times New Roman" w:hAnsi="Times New Roman" w:cs="Times New Roman"/>
          <w:b/>
          <w:bCs/>
          <w:sz w:val="36"/>
          <w:szCs w:val="36"/>
        </w:rPr>
        <w:t xml:space="preserve"> Hill Road Data Centers + 1900 Acres of Industrial Zoning in Nokesville</w:t>
      </w:r>
    </w:p>
    <w:p w14:paraId="5033E9AB" w14:textId="77777777" w:rsidR="009D4053" w:rsidRPr="009D4053" w:rsidRDefault="009D4053" w:rsidP="009D4053">
      <w:pPr>
        <w:pStyle w:val="ListParagraph"/>
        <w:spacing w:after="0" w:line="240" w:lineRule="auto"/>
        <w:ind w:left="840"/>
        <w:rPr>
          <w:rFonts w:ascii="Times New Roman" w:eastAsia="Times New Roman" w:hAnsi="Times New Roman" w:cs="Times New Roman"/>
          <w:sz w:val="36"/>
          <w:szCs w:val="36"/>
        </w:rPr>
      </w:pPr>
    </w:p>
    <w:p w14:paraId="4884F7F6" w14:textId="44D7E46A" w:rsidR="00483CC0" w:rsidRDefault="00483CC0" w:rsidP="00483CC0">
      <w:pPr>
        <w:spacing w:after="0" w:line="240" w:lineRule="auto"/>
        <w:textAlignment w:val="baseline"/>
        <w:rPr>
          <w:rFonts w:ascii="Times New Roman" w:eastAsia="Times New Roman" w:hAnsi="Times New Roman" w:cs="Times New Roman"/>
          <w:sz w:val="36"/>
          <w:szCs w:val="36"/>
        </w:rPr>
      </w:pPr>
      <w:r w:rsidRPr="00483CC0">
        <w:rPr>
          <w:rFonts w:ascii="Times New Roman" w:eastAsia="Times New Roman" w:hAnsi="Times New Roman" w:cs="Times New Roman"/>
          <w:sz w:val="36"/>
          <w:szCs w:val="36"/>
        </w:rPr>
        <w:t>- Industrial developments like data centers and cement plants are </w:t>
      </w:r>
      <w:r w:rsidRPr="00483CC0">
        <w:rPr>
          <w:rFonts w:ascii="Times New Roman" w:eastAsia="Times New Roman" w:hAnsi="Times New Roman" w:cs="Times New Roman"/>
          <w:b/>
          <w:bCs/>
          <w:i/>
          <w:iCs/>
          <w:sz w:val="36"/>
          <w:szCs w:val="36"/>
          <w:u w:val="single"/>
        </w:rPr>
        <w:t>incompatible</w:t>
      </w:r>
      <w:r w:rsidRPr="00483CC0">
        <w:rPr>
          <w:rFonts w:ascii="Times New Roman" w:eastAsia="Times New Roman" w:hAnsi="Times New Roman" w:cs="Times New Roman"/>
          <w:sz w:val="36"/>
          <w:szCs w:val="36"/>
        </w:rPr>
        <w:t> with rural and residential zoning. </w:t>
      </w:r>
    </w:p>
    <w:p w14:paraId="29628BB4" w14:textId="77777777" w:rsidR="009D4053" w:rsidRPr="00483CC0" w:rsidRDefault="009D4053" w:rsidP="00483CC0">
      <w:pPr>
        <w:spacing w:after="0" w:line="240" w:lineRule="auto"/>
        <w:textAlignment w:val="baseline"/>
        <w:rPr>
          <w:rFonts w:ascii="Times New Roman" w:eastAsia="Times New Roman" w:hAnsi="Times New Roman" w:cs="Times New Roman"/>
          <w:sz w:val="36"/>
          <w:szCs w:val="36"/>
        </w:rPr>
      </w:pPr>
    </w:p>
    <w:p w14:paraId="302981F1" w14:textId="07EBFA08" w:rsidR="00483CC0" w:rsidRDefault="00483CC0" w:rsidP="00483CC0">
      <w:pPr>
        <w:spacing w:after="0" w:line="240" w:lineRule="auto"/>
        <w:textAlignment w:val="baseline"/>
        <w:rPr>
          <w:rFonts w:ascii="Times New Roman" w:eastAsia="Times New Roman" w:hAnsi="Times New Roman" w:cs="Times New Roman"/>
          <w:sz w:val="36"/>
          <w:szCs w:val="36"/>
        </w:rPr>
      </w:pPr>
      <w:r w:rsidRPr="00483CC0">
        <w:rPr>
          <w:rFonts w:ascii="Times New Roman" w:eastAsia="Times New Roman" w:hAnsi="Times New Roman" w:cs="Times New Roman"/>
          <w:sz w:val="36"/>
          <w:szCs w:val="36"/>
        </w:rPr>
        <w:t xml:space="preserve">- Data centers in PWC have been approved up to 75ft in height and require </w:t>
      </w:r>
      <w:r w:rsidR="009D4053">
        <w:rPr>
          <w:rFonts w:ascii="Times New Roman" w:eastAsia="Times New Roman" w:hAnsi="Times New Roman" w:cs="Times New Roman"/>
          <w:sz w:val="36"/>
          <w:szCs w:val="36"/>
        </w:rPr>
        <w:t xml:space="preserve">more </w:t>
      </w:r>
      <w:r w:rsidRPr="00483CC0">
        <w:rPr>
          <w:rFonts w:ascii="Times New Roman" w:eastAsia="Times New Roman" w:hAnsi="Times New Roman" w:cs="Times New Roman"/>
          <w:sz w:val="36"/>
          <w:szCs w:val="36"/>
        </w:rPr>
        <w:t>massive transmission lines or new substations built to support them. </w:t>
      </w:r>
    </w:p>
    <w:p w14:paraId="5322F288" w14:textId="77777777" w:rsidR="009D4053" w:rsidRPr="00483CC0" w:rsidRDefault="009D4053" w:rsidP="00483CC0">
      <w:pPr>
        <w:spacing w:after="0" w:line="240" w:lineRule="auto"/>
        <w:textAlignment w:val="baseline"/>
        <w:rPr>
          <w:rFonts w:ascii="Times New Roman" w:eastAsia="Times New Roman" w:hAnsi="Times New Roman" w:cs="Times New Roman"/>
          <w:sz w:val="36"/>
          <w:szCs w:val="36"/>
        </w:rPr>
      </w:pPr>
    </w:p>
    <w:p w14:paraId="436AD1C4" w14:textId="77777777" w:rsidR="00483CC0" w:rsidRPr="00483CC0" w:rsidRDefault="00483CC0" w:rsidP="00483CC0">
      <w:pPr>
        <w:spacing w:after="0" w:line="240" w:lineRule="auto"/>
        <w:textAlignment w:val="baseline"/>
        <w:rPr>
          <w:rFonts w:ascii="Times New Roman" w:eastAsia="Times New Roman" w:hAnsi="Times New Roman" w:cs="Times New Roman"/>
          <w:sz w:val="36"/>
          <w:szCs w:val="36"/>
        </w:rPr>
      </w:pPr>
      <w:r w:rsidRPr="00483CC0">
        <w:rPr>
          <w:rFonts w:ascii="Times New Roman" w:eastAsia="Times New Roman" w:hAnsi="Times New Roman" w:cs="Times New Roman"/>
          <w:sz w:val="36"/>
          <w:szCs w:val="36"/>
        </w:rPr>
        <w:t>- Any type of industrial development in the rural area will pave over green space, permanently impacting the county’s watershed, as well rural neighbors who rely on well water and properly draining septic fields. </w:t>
      </w:r>
    </w:p>
    <w:p w14:paraId="73FE3686" w14:textId="77777777" w:rsidR="00483CC0" w:rsidRPr="00483CC0" w:rsidRDefault="00483CC0" w:rsidP="00483CC0">
      <w:pPr>
        <w:spacing w:after="0" w:line="240" w:lineRule="auto"/>
        <w:textAlignment w:val="baseline"/>
        <w:rPr>
          <w:rFonts w:ascii="Times New Roman" w:eastAsia="Times New Roman" w:hAnsi="Times New Roman" w:cs="Times New Roman"/>
          <w:sz w:val="36"/>
          <w:szCs w:val="36"/>
        </w:rPr>
      </w:pPr>
    </w:p>
    <w:p w14:paraId="7A7EA937" w14:textId="49934B2E" w:rsidR="00483CC0" w:rsidRPr="009D4053" w:rsidRDefault="00483CC0" w:rsidP="009D4053">
      <w:pPr>
        <w:spacing w:after="0" w:line="240" w:lineRule="auto"/>
        <w:textAlignment w:val="baseline"/>
        <w:rPr>
          <w:rFonts w:ascii="Times New Roman" w:eastAsia="Times New Roman" w:hAnsi="Times New Roman" w:cs="Times New Roman"/>
          <w:b/>
          <w:bCs/>
          <w:sz w:val="36"/>
          <w:szCs w:val="36"/>
        </w:rPr>
      </w:pPr>
      <w:r w:rsidRPr="009D4053">
        <w:rPr>
          <w:rFonts w:ascii="Times New Roman" w:eastAsia="Times New Roman" w:hAnsi="Times New Roman" w:cs="Times New Roman"/>
          <w:b/>
          <w:bCs/>
          <w:sz w:val="36"/>
          <w:szCs w:val="36"/>
        </w:rPr>
        <w:t xml:space="preserve">Zoning Changes to Nokesville Village and </w:t>
      </w:r>
      <w:proofErr w:type="spellStart"/>
      <w:r w:rsidRPr="009D4053">
        <w:rPr>
          <w:rFonts w:ascii="Times New Roman" w:eastAsia="Times New Roman" w:hAnsi="Times New Roman" w:cs="Times New Roman"/>
          <w:b/>
          <w:bCs/>
          <w:sz w:val="36"/>
          <w:szCs w:val="36"/>
        </w:rPr>
        <w:t>Brentsville</w:t>
      </w:r>
      <w:proofErr w:type="spellEnd"/>
      <w:r w:rsidRPr="009D4053">
        <w:rPr>
          <w:rFonts w:ascii="Times New Roman" w:eastAsia="Times New Roman" w:hAnsi="Times New Roman" w:cs="Times New Roman"/>
          <w:b/>
          <w:bCs/>
          <w:sz w:val="36"/>
          <w:szCs w:val="36"/>
        </w:rPr>
        <w:t xml:space="preserve"> + Greenwich Hamlets</w:t>
      </w:r>
    </w:p>
    <w:p w14:paraId="1D0AFCDC" w14:textId="77777777" w:rsidR="009D4053" w:rsidRPr="009D4053" w:rsidRDefault="009D4053" w:rsidP="009D4053">
      <w:pPr>
        <w:pStyle w:val="ListParagraph"/>
        <w:spacing w:after="0" w:line="240" w:lineRule="auto"/>
        <w:ind w:left="840"/>
        <w:textAlignment w:val="baseline"/>
        <w:rPr>
          <w:rFonts w:ascii="Times New Roman" w:eastAsia="Times New Roman" w:hAnsi="Times New Roman" w:cs="Times New Roman"/>
          <w:sz w:val="36"/>
          <w:szCs w:val="36"/>
        </w:rPr>
      </w:pPr>
    </w:p>
    <w:p w14:paraId="682E8A9B" w14:textId="0A2FAED3" w:rsidR="00483CC0" w:rsidRDefault="00483CC0" w:rsidP="00483CC0">
      <w:pPr>
        <w:spacing w:after="0" w:line="240" w:lineRule="auto"/>
        <w:textAlignment w:val="baseline"/>
        <w:rPr>
          <w:rFonts w:ascii="Times New Roman" w:eastAsia="Times New Roman" w:hAnsi="Times New Roman" w:cs="Times New Roman"/>
          <w:sz w:val="36"/>
          <w:szCs w:val="36"/>
        </w:rPr>
      </w:pPr>
      <w:r w:rsidRPr="00483CC0">
        <w:rPr>
          <w:rFonts w:ascii="Times New Roman" w:eastAsia="Times New Roman" w:hAnsi="Times New Roman" w:cs="Times New Roman"/>
          <w:sz w:val="36"/>
          <w:szCs w:val="36"/>
        </w:rPr>
        <w:t xml:space="preserve">- While the thought of growth in downtown Nokesville </w:t>
      </w:r>
      <w:r w:rsidR="009D4053">
        <w:rPr>
          <w:rFonts w:ascii="Times New Roman" w:eastAsia="Times New Roman" w:hAnsi="Times New Roman" w:cs="Times New Roman"/>
          <w:sz w:val="36"/>
          <w:szCs w:val="36"/>
        </w:rPr>
        <w:t xml:space="preserve">may sound “exciting,” </w:t>
      </w:r>
      <w:r w:rsidRPr="00483CC0">
        <w:rPr>
          <w:rFonts w:ascii="Times New Roman" w:eastAsia="Times New Roman" w:hAnsi="Times New Roman" w:cs="Times New Roman"/>
          <w:sz w:val="36"/>
          <w:szCs w:val="36"/>
        </w:rPr>
        <w:t>the proposed zoning changes would allow for townhomes</w:t>
      </w:r>
      <w:r w:rsidR="009D4053">
        <w:rPr>
          <w:rFonts w:ascii="Times New Roman" w:eastAsia="Times New Roman" w:hAnsi="Times New Roman" w:cs="Times New Roman"/>
          <w:sz w:val="36"/>
          <w:szCs w:val="36"/>
        </w:rPr>
        <w:t>,</w:t>
      </w:r>
      <w:r w:rsidRPr="00483CC0">
        <w:rPr>
          <w:rFonts w:ascii="Times New Roman" w:eastAsia="Times New Roman" w:hAnsi="Times New Roman" w:cs="Times New Roman"/>
          <w:sz w:val="36"/>
          <w:szCs w:val="36"/>
        </w:rPr>
        <w:t xml:space="preserve"> and no small area plan </w:t>
      </w:r>
      <w:r w:rsidR="009D4053">
        <w:rPr>
          <w:rFonts w:ascii="Times New Roman" w:eastAsia="Times New Roman" w:hAnsi="Times New Roman" w:cs="Times New Roman"/>
          <w:sz w:val="36"/>
          <w:szCs w:val="36"/>
        </w:rPr>
        <w:t>to keep</w:t>
      </w:r>
      <w:r w:rsidRPr="00483CC0">
        <w:rPr>
          <w:rFonts w:ascii="Times New Roman" w:eastAsia="Times New Roman" w:hAnsi="Times New Roman" w:cs="Times New Roman"/>
          <w:sz w:val="36"/>
          <w:szCs w:val="36"/>
        </w:rPr>
        <w:t xml:space="preserve"> developers in check. </w:t>
      </w:r>
    </w:p>
    <w:p w14:paraId="068BCD7C" w14:textId="77777777" w:rsidR="009D4053" w:rsidRPr="00483CC0" w:rsidRDefault="009D4053" w:rsidP="00483CC0">
      <w:pPr>
        <w:spacing w:after="0" w:line="240" w:lineRule="auto"/>
        <w:textAlignment w:val="baseline"/>
        <w:rPr>
          <w:rFonts w:ascii="Times New Roman" w:eastAsia="Times New Roman" w:hAnsi="Times New Roman" w:cs="Times New Roman"/>
          <w:sz w:val="36"/>
          <w:szCs w:val="36"/>
        </w:rPr>
      </w:pPr>
    </w:p>
    <w:p w14:paraId="5C883E3D" w14:textId="77777777" w:rsidR="00483CC0" w:rsidRPr="00483CC0" w:rsidRDefault="00483CC0" w:rsidP="00483CC0">
      <w:pPr>
        <w:spacing w:after="0" w:line="240" w:lineRule="auto"/>
        <w:textAlignment w:val="baseline"/>
        <w:rPr>
          <w:rFonts w:ascii="Times New Roman" w:eastAsia="Times New Roman" w:hAnsi="Times New Roman" w:cs="Times New Roman"/>
          <w:sz w:val="36"/>
          <w:szCs w:val="36"/>
        </w:rPr>
      </w:pPr>
      <w:r w:rsidRPr="00483CC0">
        <w:rPr>
          <w:rFonts w:ascii="Times New Roman" w:eastAsia="Times New Roman" w:hAnsi="Times New Roman" w:cs="Times New Roman"/>
          <w:sz w:val="36"/>
          <w:szCs w:val="36"/>
        </w:rPr>
        <w:t xml:space="preserve">- The infrastructure currently in place in Nokesville, </w:t>
      </w:r>
      <w:proofErr w:type="spellStart"/>
      <w:r w:rsidRPr="00483CC0">
        <w:rPr>
          <w:rFonts w:ascii="Times New Roman" w:eastAsia="Times New Roman" w:hAnsi="Times New Roman" w:cs="Times New Roman"/>
          <w:sz w:val="36"/>
          <w:szCs w:val="36"/>
        </w:rPr>
        <w:t>Brentsville</w:t>
      </w:r>
      <w:proofErr w:type="spellEnd"/>
      <w:r w:rsidRPr="00483CC0">
        <w:rPr>
          <w:rFonts w:ascii="Times New Roman" w:eastAsia="Times New Roman" w:hAnsi="Times New Roman" w:cs="Times New Roman"/>
          <w:sz w:val="36"/>
          <w:szCs w:val="36"/>
        </w:rPr>
        <w:t xml:space="preserve"> and Greenwich area cannot support this increase in density - sewer, school capacity, and road traffic will all be impacted. </w:t>
      </w:r>
    </w:p>
    <w:p w14:paraId="71C89382" w14:textId="77777777" w:rsidR="00483CC0" w:rsidRPr="00483CC0" w:rsidRDefault="00483CC0" w:rsidP="00483CC0">
      <w:pPr>
        <w:spacing w:after="0" w:line="240" w:lineRule="auto"/>
        <w:textAlignment w:val="baseline"/>
        <w:rPr>
          <w:rFonts w:ascii="Times New Roman" w:eastAsia="Times New Roman" w:hAnsi="Times New Roman" w:cs="Times New Roman"/>
          <w:sz w:val="36"/>
          <w:szCs w:val="36"/>
        </w:rPr>
      </w:pPr>
    </w:p>
    <w:p w14:paraId="36CFCAE7" w14:textId="60932751" w:rsidR="00483CC0" w:rsidRPr="009D4053" w:rsidRDefault="00483CC0" w:rsidP="009D4053">
      <w:pPr>
        <w:spacing w:after="0" w:line="240" w:lineRule="auto"/>
        <w:textAlignment w:val="baseline"/>
        <w:rPr>
          <w:rFonts w:ascii="Times New Roman" w:eastAsia="Times New Roman" w:hAnsi="Times New Roman" w:cs="Times New Roman"/>
          <w:b/>
          <w:bCs/>
          <w:sz w:val="36"/>
          <w:szCs w:val="36"/>
        </w:rPr>
      </w:pPr>
      <w:bookmarkStart w:id="0" w:name="_GoBack"/>
      <w:bookmarkEnd w:id="0"/>
      <w:r w:rsidRPr="009D4053">
        <w:rPr>
          <w:rFonts w:ascii="Times New Roman" w:eastAsia="Times New Roman" w:hAnsi="Times New Roman" w:cs="Times New Roman"/>
          <w:b/>
          <w:bCs/>
          <w:sz w:val="36"/>
          <w:szCs w:val="36"/>
        </w:rPr>
        <w:t>Cluster Residential Development across the Rural Area</w:t>
      </w:r>
    </w:p>
    <w:p w14:paraId="3DD647F4" w14:textId="77777777" w:rsidR="009D4053" w:rsidRPr="009D4053" w:rsidRDefault="009D4053" w:rsidP="009D4053">
      <w:pPr>
        <w:pStyle w:val="ListParagraph"/>
        <w:spacing w:after="0" w:line="240" w:lineRule="auto"/>
        <w:ind w:left="840"/>
        <w:textAlignment w:val="baseline"/>
        <w:rPr>
          <w:rFonts w:ascii="Times New Roman" w:eastAsia="Times New Roman" w:hAnsi="Times New Roman" w:cs="Times New Roman"/>
          <w:sz w:val="36"/>
          <w:szCs w:val="36"/>
        </w:rPr>
      </w:pPr>
    </w:p>
    <w:p w14:paraId="5CA7D051" w14:textId="62528A26" w:rsidR="00483CC0" w:rsidRDefault="00483CC0" w:rsidP="00483CC0">
      <w:pPr>
        <w:spacing w:after="0" w:line="240" w:lineRule="auto"/>
        <w:textAlignment w:val="baseline"/>
        <w:rPr>
          <w:rFonts w:ascii="Times New Roman" w:eastAsia="Times New Roman" w:hAnsi="Times New Roman" w:cs="Times New Roman"/>
          <w:sz w:val="36"/>
          <w:szCs w:val="36"/>
        </w:rPr>
      </w:pPr>
      <w:r w:rsidRPr="00483CC0">
        <w:rPr>
          <w:rFonts w:ascii="Times New Roman" w:eastAsia="Times New Roman" w:hAnsi="Times New Roman" w:cs="Times New Roman"/>
          <w:sz w:val="36"/>
          <w:szCs w:val="36"/>
        </w:rPr>
        <w:t>- The new CR zoning calls for development that the current infrastructure cannot support. The burden of improvements will fall to taxpayers, not developers.</w:t>
      </w:r>
    </w:p>
    <w:p w14:paraId="73B849B2" w14:textId="77777777" w:rsidR="009D4053" w:rsidRPr="00483CC0" w:rsidRDefault="009D4053" w:rsidP="00483CC0">
      <w:pPr>
        <w:spacing w:after="0" w:line="240" w:lineRule="auto"/>
        <w:textAlignment w:val="baseline"/>
        <w:rPr>
          <w:rFonts w:ascii="Times New Roman" w:eastAsia="Times New Roman" w:hAnsi="Times New Roman" w:cs="Times New Roman"/>
          <w:sz w:val="36"/>
          <w:szCs w:val="36"/>
        </w:rPr>
      </w:pPr>
    </w:p>
    <w:p w14:paraId="4B58EAA6" w14:textId="138AC82C" w:rsidR="002D7AC7" w:rsidRPr="00483CC0" w:rsidRDefault="00483CC0" w:rsidP="009D4053">
      <w:pPr>
        <w:spacing w:after="0" w:line="240" w:lineRule="auto"/>
        <w:textAlignment w:val="baseline"/>
        <w:rPr>
          <w:sz w:val="36"/>
          <w:szCs w:val="36"/>
        </w:rPr>
      </w:pPr>
      <w:r w:rsidRPr="00483CC0">
        <w:rPr>
          <w:rFonts w:ascii="Times New Roman" w:eastAsia="Times New Roman" w:hAnsi="Times New Roman" w:cs="Times New Roman"/>
          <w:sz w:val="36"/>
          <w:szCs w:val="36"/>
        </w:rPr>
        <w:t>- With no clear guidelines in place, CR zoning opens the door to high density housing in rural space.</w:t>
      </w:r>
    </w:p>
    <w:sectPr w:rsidR="002D7AC7" w:rsidRPr="00483CC0" w:rsidSect="009D40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530D7"/>
    <w:multiLevelType w:val="hybridMultilevel"/>
    <w:tmpl w:val="BAB6735A"/>
    <w:lvl w:ilvl="0" w:tplc="EC5C3F0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C0"/>
    <w:rsid w:val="002D7AC7"/>
    <w:rsid w:val="00483CC0"/>
    <w:rsid w:val="005007BB"/>
    <w:rsid w:val="006C1EA8"/>
    <w:rsid w:val="007A4CC9"/>
    <w:rsid w:val="009D4053"/>
    <w:rsid w:val="009D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CCA"/>
  <w15:chartTrackingRefBased/>
  <w15:docId w15:val="{773F8205-D410-4077-B6A7-8954EF65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1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8407">
          <w:marLeft w:val="0"/>
          <w:marRight w:val="0"/>
          <w:marTop w:val="0"/>
          <w:marBottom w:val="0"/>
          <w:divBdr>
            <w:top w:val="none" w:sz="0" w:space="0" w:color="auto"/>
            <w:left w:val="none" w:sz="0" w:space="0" w:color="auto"/>
            <w:bottom w:val="none" w:sz="0" w:space="0" w:color="auto"/>
            <w:right w:val="none" w:sz="0" w:space="0" w:color="auto"/>
          </w:divBdr>
        </w:div>
        <w:div w:id="1941719453">
          <w:marLeft w:val="0"/>
          <w:marRight w:val="0"/>
          <w:marTop w:val="0"/>
          <w:marBottom w:val="0"/>
          <w:divBdr>
            <w:top w:val="none" w:sz="0" w:space="0" w:color="auto"/>
            <w:left w:val="none" w:sz="0" w:space="0" w:color="auto"/>
            <w:bottom w:val="none" w:sz="0" w:space="0" w:color="auto"/>
            <w:right w:val="none" w:sz="0" w:space="0" w:color="auto"/>
          </w:divBdr>
        </w:div>
        <w:div w:id="395209016">
          <w:marLeft w:val="0"/>
          <w:marRight w:val="0"/>
          <w:marTop w:val="0"/>
          <w:marBottom w:val="0"/>
          <w:divBdr>
            <w:top w:val="none" w:sz="0" w:space="0" w:color="auto"/>
            <w:left w:val="none" w:sz="0" w:space="0" w:color="auto"/>
            <w:bottom w:val="none" w:sz="0" w:space="0" w:color="auto"/>
            <w:right w:val="none" w:sz="0" w:space="0" w:color="auto"/>
          </w:divBdr>
        </w:div>
        <w:div w:id="1067142849">
          <w:marLeft w:val="0"/>
          <w:marRight w:val="0"/>
          <w:marTop w:val="0"/>
          <w:marBottom w:val="0"/>
          <w:divBdr>
            <w:top w:val="none" w:sz="0" w:space="0" w:color="auto"/>
            <w:left w:val="none" w:sz="0" w:space="0" w:color="auto"/>
            <w:bottom w:val="none" w:sz="0" w:space="0" w:color="auto"/>
            <w:right w:val="none" w:sz="0" w:space="0" w:color="auto"/>
          </w:divBdr>
        </w:div>
        <w:div w:id="1931040174">
          <w:marLeft w:val="0"/>
          <w:marRight w:val="0"/>
          <w:marTop w:val="0"/>
          <w:marBottom w:val="0"/>
          <w:divBdr>
            <w:top w:val="none" w:sz="0" w:space="0" w:color="auto"/>
            <w:left w:val="none" w:sz="0" w:space="0" w:color="auto"/>
            <w:bottom w:val="none" w:sz="0" w:space="0" w:color="auto"/>
            <w:right w:val="none" w:sz="0" w:space="0" w:color="auto"/>
          </w:divBdr>
        </w:div>
        <w:div w:id="117724024">
          <w:marLeft w:val="0"/>
          <w:marRight w:val="0"/>
          <w:marTop w:val="0"/>
          <w:marBottom w:val="0"/>
          <w:divBdr>
            <w:top w:val="none" w:sz="0" w:space="0" w:color="auto"/>
            <w:left w:val="none" w:sz="0" w:space="0" w:color="auto"/>
            <w:bottom w:val="none" w:sz="0" w:space="0" w:color="auto"/>
            <w:right w:val="none" w:sz="0" w:space="0" w:color="auto"/>
          </w:divBdr>
        </w:div>
        <w:div w:id="899554828">
          <w:marLeft w:val="0"/>
          <w:marRight w:val="0"/>
          <w:marTop w:val="0"/>
          <w:marBottom w:val="0"/>
          <w:divBdr>
            <w:top w:val="none" w:sz="0" w:space="0" w:color="auto"/>
            <w:left w:val="none" w:sz="0" w:space="0" w:color="auto"/>
            <w:bottom w:val="none" w:sz="0" w:space="0" w:color="auto"/>
            <w:right w:val="none" w:sz="0" w:space="0" w:color="auto"/>
          </w:divBdr>
        </w:div>
        <w:div w:id="1206403046">
          <w:marLeft w:val="0"/>
          <w:marRight w:val="0"/>
          <w:marTop w:val="0"/>
          <w:marBottom w:val="0"/>
          <w:divBdr>
            <w:top w:val="none" w:sz="0" w:space="0" w:color="auto"/>
            <w:left w:val="none" w:sz="0" w:space="0" w:color="auto"/>
            <w:bottom w:val="none" w:sz="0" w:space="0" w:color="auto"/>
            <w:right w:val="none" w:sz="0" w:space="0" w:color="auto"/>
          </w:divBdr>
        </w:div>
        <w:div w:id="1696275295">
          <w:marLeft w:val="0"/>
          <w:marRight w:val="0"/>
          <w:marTop w:val="0"/>
          <w:marBottom w:val="0"/>
          <w:divBdr>
            <w:top w:val="none" w:sz="0" w:space="0" w:color="auto"/>
            <w:left w:val="none" w:sz="0" w:space="0" w:color="auto"/>
            <w:bottom w:val="none" w:sz="0" w:space="0" w:color="auto"/>
            <w:right w:val="none" w:sz="0" w:space="0" w:color="auto"/>
          </w:divBdr>
        </w:div>
        <w:div w:id="601689197">
          <w:marLeft w:val="0"/>
          <w:marRight w:val="0"/>
          <w:marTop w:val="0"/>
          <w:marBottom w:val="0"/>
          <w:divBdr>
            <w:top w:val="none" w:sz="0" w:space="0" w:color="auto"/>
            <w:left w:val="none" w:sz="0" w:space="0" w:color="auto"/>
            <w:bottom w:val="none" w:sz="0" w:space="0" w:color="auto"/>
            <w:right w:val="none" w:sz="0" w:space="0" w:color="auto"/>
          </w:divBdr>
        </w:div>
        <w:div w:id="97178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dc:creator>
  <cp:keywords/>
  <dc:description/>
  <cp:lastModifiedBy>Karen Sheehan</cp:lastModifiedBy>
  <cp:revision>2</cp:revision>
  <dcterms:created xsi:type="dcterms:W3CDTF">2022-04-27T14:36:00Z</dcterms:created>
  <dcterms:modified xsi:type="dcterms:W3CDTF">2022-04-27T14:36:00Z</dcterms:modified>
</cp:coreProperties>
</file>